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615530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 </w:t>
                  </w:r>
                  <w:r w:rsidR="00687E4C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</w:t>
                  </w:r>
                  <w:r w:rsidR="0061553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риспруденции</w:t>
                  </w: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ED7037">
        <w:rPr>
          <w:sz w:val="28"/>
          <w:szCs w:val="28"/>
        </w:rPr>
        <w:t>___</w:t>
      </w:r>
    </w:p>
    <w:p w:rsidR="008B3AF8" w:rsidRDefault="008B3AF8" w:rsidP="002E1E71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7F6937" w:rsidRDefault="008B3AF8" w:rsidP="00B324F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B3AF8">
        <w:rPr>
          <w:b/>
          <w:sz w:val="28"/>
          <w:szCs w:val="28"/>
        </w:rPr>
        <w:lastRenderedPageBreak/>
        <w:t xml:space="preserve">Задача </w:t>
      </w:r>
      <w:r w:rsidR="002E1E71">
        <w:rPr>
          <w:b/>
          <w:sz w:val="28"/>
          <w:szCs w:val="28"/>
        </w:rPr>
        <w:t>1</w:t>
      </w:r>
      <w:r w:rsidRPr="008B3AF8">
        <w:rPr>
          <w:b/>
          <w:sz w:val="28"/>
          <w:szCs w:val="28"/>
        </w:rPr>
        <w:t>.</w:t>
      </w:r>
    </w:p>
    <w:p w:rsidR="008B3AF8" w:rsidRPr="00B324FC" w:rsidRDefault="008B3AF8" w:rsidP="00B324F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b/>
          <w:sz w:val="28"/>
          <w:szCs w:val="28"/>
        </w:rPr>
        <w:t xml:space="preserve"> </w:t>
      </w:r>
      <w:r w:rsidRPr="00B324FC">
        <w:rPr>
          <w:sz w:val="28"/>
          <w:szCs w:val="28"/>
        </w:rPr>
        <w:t>Два лица, спорившие о праве собственности на драгоценную вещь,</w:t>
      </w:r>
      <w:r w:rsidR="00B324FC">
        <w:rPr>
          <w:sz w:val="28"/>
          <w:szCs w:val="28"/>
        </w:rPr>
        <w:t xml:space="preserve"> </w:t>
      </w:r>
      <w:r w:rsidRPr="00B324FC">
        <w:rPr>
          <w:sz w:val="28"/>
          <w:szCs w:val="28"/>
        </w:rPr>
        <w:t xml:space="preserve">согласились оставить ее на хранение </w:t>
      </w:r>
      <w:r w:rsidR="00B324FC">
        <w:rPr>
          <w:sz w:val="28"/>
          <w:szCs w:val="28"/>
        </w:rPr>
        <w:t>третьему (</w:t>
      </w:r>
      <w:proofErr w:type="spellStart"/>
      <w:r w:rsidR="00B324FC">
        <w:rPr>
          <w:sz w:val="28"/>
          <w:szCs w:val="28"/>
        </w:rPr>
        <w:t>секвестору</w:t>
      </w:r>
      <w:proofErr w:type="spellEnd"/>
      <w:r w:rsidR="00B324FC">
        <w:rPr>
          <w:sz w:val="28"/>
          <w:szCs w:val="28"/>
        </w:rPr>
        <w:t xml:space="preserve">) вплоть до </w:t>
      </w:r>
      <w:r w:rsidRPr="00B324FC">
        <w:rPr>
          <w:sz w:val="28"/>
          <w:szCs w:val="28"/>
        </w:rPr>
        <w:t xml:space="preserve">решения суда. Станет ли </w:t>
      </w:r>
      <w:proofErr w:type="spellStart"/>
      <w:r w:rsidRPr="00B324FC">
        <w:rPr>
          <w:sz w:val="28"/>
          <w:szCs w:val="28"/>
        </w:rPr>
        <w:t>секвестор</w:t>
      </w:r>
      <w:proofErr w:type="spellEnd"/>
      <w:r w:rsidRPr="00B324FC">
        <w:rPr>
          <w:sz w:val="28"/>
          <w:szCs w:val="28"/>
        </w:rPr>
        <w:t xml:space="preserve"> владельцем драгоценности? Держателем?</w:t>
      </w:r>
    </w:p>
    <w:p w:rsidR="008B3AF8" w:rsidRPr="00B324FC" w:rsidRDefault="008B3AF8" w:rsidP="00B324F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4FC">
        <w:rPr>
          <w:sz w:val="28"/>
          <w:szCs w:val="28"/>
        </w:rPr>
        <w:t xml:space="preserve">Что если кто-либо из </w:t>
      </w:r>
      <w:proofErr w:type="gramStart"/>
      <w:r w:rsidRPr="00B324FC">
        <w:rPr>
          <w:sz w:val="28"/>
          <w:szCs w:val="28"/>
        </w:rPr>
        <w:t>спорящих</w:t>
      </w:r>
      <w:proofErr w:type="gramEnd"/>
      <w:r w:rsidRPr="00B324FC">
        <w:rPr>
          <w:sz w:val="28"/>
          <w:szCs w:val="28"/>
        </w:rPr>
        <w:t xml:space="preserve"> потребует от </w:t>
      </w:r>
      <w:proofErr w:type="spellStart"/>
      <w:r w:rsidRPr="00B324FC">
        <w:rPr>
          <w:sz w:val="28"/>
          <w:szCs w:val="28"/>
        </w:rPr>
        <w:t>секв</w:t>
      </w:r>
      <w:r w:rsidR="00B324FC">
        <w:rPr>
          <w:sz w:val="28"/>
          <w:szCs w:val="28"/>
        </w:rPr>
        <w:t>естора</w:t>
      </w:r>
      <w:proofErr w:type="spellEnd"/>
      <w:r w:rsidR="00B324FC">
        <w:rPr>
          <w:sz w:val="28"/>
          <w:szCs w:val="28"/>
        </w:rPr>
        <w:t xml:space="preserve"> передачи вещи или </w:t>
      </w:r>
      <w:r w:rsidRPr="00B324FC">
        <w:rPr>
          <w:sz w:val="28"/>
          <w:szCs w:val="28"/>
        </w:rPr>
        <w:t>попытается захватить ее силой? Впр</w:t>
      </w:r>
      <w:r w:rsidR="00B324FC">
        <w:rPr>
          <w:sz w:val="28"/>
          <w:szCs w:val="28"/>
        </w:rPr>
        <w:t xml:space="preserve">аве ли </w:t>
      </w:r>
      <w:proofErr w:type="spellStart"/>
      <w:r w:rsidR="00B324FC">
        <w:rPr>
          <w:sz w:val="28"/>
          <w:szCs w:val="28"/>
        </w:rPr>
        <w:t>секвестор</w:t>
      </w:r>
      <w:proofErr w:type="spellEnd"/>
      <w:r w:rsidR="00B324FC">
        <w:rPr>
          <w:sz w:val="28"/>
          <w:szCs w:val="28"/>
        </w:rPr>
        <w:t xml:space="preserve"> требовать себе </w:t>
      </w:r>
      <w:r w:rsidRPr="00B324FC">
        <w:rPr>
          <w:sz w:val="28"/>
          <w:szCs w:val="28"/>
        </w:rPr>
        <w:t>владельческой защиты?</w:t>
      </w:r>
    </w:p>
    <w:p w:rsidR="008B3AF8" w:rsidRDefault="007F6937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Решение</w:t>
      </w:r>
    </w:p>
    <w:p w:rsidR="007F6937" w:rsidRPr="007F6937" w:rsidRDefault="007F6937" w:rsidP="002E1E7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Секвестр - особый вид поклажи. Несколько лиц передавали на хранение какую-либо вещь с определенным условием. Стороны, не доверяющие друг, другу, могли передать спорную вещь на хранение избранному ими нейтральному лицу до разрешения спора, чтобы затем передать ее лицу, признанному ее собственником. Право владения (</w:t>
      </w:r>
      <w:proofErr w:type="spellStart"/>
      <w:r w:rsidRPr="007F6937">
        <w:rPr>
          <w:sz w:val="28"/>
          <w:szCs w:val="28"/>
        </w:rPr>
        <w:t>jus</w:t>
      </w:r>
      <w:proofErr w:type="spellEnd"/>
      <w:r w:rsidRPr="007F6937">
        <w:rPr>
          <w:sz w:val="28"/>
          <w:szCs w:val="28"/>
        </w:rPr>
        <w:t xml:space="preserve"> </w:t>
      </w:r>
      <w:proofErr w:type="spellStart"/>
      <w:r w:rsidRPr="007F6937">
        <w:rPr>
          <w:sz w:val="28"/>
          <w:szCs w:val="28"/>
        </w:rPr>
        <w:t>possidendi</w:t>
      </w:r>
      <w:proofErr w:type="spellEnd"/>
      <w:r w:rsidRPr="007F6937">
        <w:rPr>
          <w:sz w:val="28"/>
          <w:szCs w:val="28"/>
        </w:rPr>
        <w:t>) – это правомочие собственника, заключающееся в том, что собственник имеет право фактически обладать своей вещью. Однако это свое правомочие собственник может осуществлять не только самолично, а и передать право владения другим лицам (например, по договору)</w:t>
      </w:r>
      <w:proofErr w:type="gramStart"/>
      <w:r w:rsidRPr="007F6937">
        <w:rPr>
          <w:sz w:val="28"/>
          <w:szCs w:val="28"/>
        </w:rPr>
        <w:t>,с</w:t>
      </w:r>
      <w:proofErr w:type="gramEnd"/>
      <w:r w:rsidRPr="007F6937">
        <w:rPr>
          <w:sz w:val="28"/>
          <w:szCs w:val="28"/>
        </w:rPr>
        <w:t xml:space="preserve">охраняя при этом право собственности на вещь. В таком случае фактические обладатели осуществляли владение не от собственного имени, а от имени собственника, передавшего им вещь на основании договора. Так, собственник передает свою вещь во владение залогодержателю, </w:t>
      </w:r>
      <w:proofErr w:type="spellStart"/>
      <w:r w:rsidRPr="007F6937">
        <w:rPr>
          <w:sz w:val="28"/>
          <w:szCs w:val="28"/>
        </w:rPr>
        <w:t>прекаристу</w:t>
      </w:r>
      <w:proofErr w:type="spellEnd"/>
      <w:r w:rsidRPr="007F6937">
        <w:rPr>
          <w:sz w:val="28"/>
          <w:szCs w:val="28"/>
        </w:rPr>
        <w:t xml:space="preserve"> или по секвестру. Однако не всякий договор о передаче вещи во временное пользование другому лицу переносит на это лицо владение. Более того, большинство договоров предусматривают передачу собственником лишь фактического обладания вещью,</w:t>
      </w:r>
      <w:r w:rsidR="002E1E71">
        <w:rPr>
          <w:sz w:val="28"/>
          <w:szCs w:val="28"/>
        </w:rPr>
        <w:t xml:space="preserve"> т.е. держания, но не владения.</w:t>
      </w:r>
    </w:p>
    <w:p w:rsidR="007F6937" w:rsidRP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7F6937">
        <w:rPr>
          <w:sz w:val="28"/>
          <w:szCs w:val="28"/>
        </w:rPr>
        <w:t>Секвестратор</w:t>
      </w:r>
      <w:proofErr w:type="spellEnd"/>
      <w:r w:rsidRPr="007F6937">
        <w:rPr>
          <w:sz w:val="28"/>
          <w:szCs w:val="28"/>
        </w:rPr>
        <w:t xml:space="preserve">, в отличие от обычного хранителя, который обладал правом держания, признавался владельцем. Таким образом, </w:t>
      </w:r>
      <w:proofErr w:type="spellStart"/>
      <w:r w:rsidRPr="007F6937">
        <w:rPr>
          <w:sz w:val="28"/>
          <w:szCs w:val="28"/>
        </w:rPr>
        <w:t>секвестратор</w:t>
      </w:r>
      <w:proofErr w:type="spellEnd"/>
      <w:r w:rsidRPr="007F6937">
        <w:rPr>
          <w:sz w:val="28"/>
          <w:szCs w:val="28"/>
        </w:rPr>
        <w:t xml:space="preserve"> может пользоваться средствами посессорной защиты - интердиктами.</w:t>
      </w:r>
    </w:p>
    <w:p w:rsidR="008B3AF8" w:rsidRDefault="008B3AF8" w:rsidP="008B3AF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2E1E71" w:rsidRDefault="002E1E71" w:rsidP="008B3AF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B3AF8">
        <w:rPr>
          <w:b/>
          <w:sz w:val="28"/>
          <w:szCs w:val="28"/>
        </w:rPr>
        <w:lastRenderedPageBreak/>
        <w:t>Задача</w:t>
      </w:r>
      <w:r w:rsidRPr="008B3AF8">
        <w:rPr>
          <w:b/>
          <w:sz w:val="28"/>
          <w:szCs w:val="28"/>
        </w:rPr>
        <w:t xml:space="preserve"> </w:t>
      </w:r>
      <w:r w:rsidR="002E1E71">
        <w:rPr>
          <w:b/>
          <w:sz w:val="28"/>
          <w:szCs w:val="28"/>
        </w:rPr>
        <w:t>2</w:t>
      </w:r>
      <w:r w:rsidR="007F6937">
        <w:rPr>
          <w:b/>
          <w:sz w:val="28"/>
          <w:szCs w:val="28"/>
        </w:rPr>
        <w:t>.</w:t>
      </w:r>
      <w:r w:rsidRPr="008B3AF8">
        <w:rPr>
          <w:b/>
          <w:sz w:val="28"/>
          <w:szCs w:val="28"/>
        </w:rPr>
        <w:t xml:space="preserve"> 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>Добросовестный приобретатель купил по незнанию краденую вещь. Может ли он ссылаться на истечение срока приобретенной давности?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>Да, может.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>Владельцем вещи нормально является ее собственник, так как вещи находятся нормально в обладании тех, кому они принадлежат. Собственник имеет и право владеть вещью (</w:t>
      </w:r>
      <w:proofErr w:type="spellStart"/>
      <w:r w:rsidRPr="008B3AF8">
        <w:rPr>
          <w:sz w:val="28"/>
          <w:szCs w:val="28"/>
        </w:rPr>
        <w:t>ius</w:t>
      </w:r>
      <w:proofErr w:type="spellEnd"/>
      <w:r w:rsidRPr="008B3AF8">
        <w:rPr>
          <w:sz w:val="28"/>
          <w:szCs w:val="28"/>
        </w:rPr>
        <w:t xml:space="preserve"> </w:t>
      </w:r>
      <w:proofErr w:type="spellStart"/>
      <w:r w:rsidRPr="008B3AF8">
        <w:rPr>
          <w:sz w:val="28"/>
          <w:szCs w:val="28"/>
        </w:rPr>
        <w:t>possidendi</w:t>
      </w:r>
      <w:proofErr w:type="spellEnd"/>
      <w:r w:rsidRPr="008B3AF8">
        <w:rPr>
          <w:sz w:val="28"/>
          <w:szCs w:val="28"/>
        </w:rPr>
        <w:t xml:space="preserve">). В этом смысле он является законным владельцем. Владельцы, фактически обладающие вещью с намерением относиться к ней, как </w:t>
      </w:r>
      <w:proofErr w:type="gramStart"/>
      <w:r w:rsidRPr="008B3AF8">
        <w:rPr>
          <w:sz w:val="28"/>
          <w:szCs w:val="28"/>
        </w:rPr>
        <w:t>к</w:t>
      </w:r>
      <w:proofErr w:type="gramEnd"/>
      <w:r w:rsidRPr="008B3AF8">
        <w:rPr>
          <w:sz w:val="28"/>
          <w:szCs w:val="28"/>
        </w:rPr>
        <w:t xml:space="preserve"> собственной, но не имеющие </w:t>
      </w:r>
      <w:proofErr w:type="spellStart"/>
      <w:r w:rsidRPr="008B3AF8">
        <w:rPr>
          <w:sz w:val="28"/>
          <w:szCs w:val="28"/>
        </w:rPr>
        <w:t>ius</w:t>
      </w:r>
      <w:proofErr w:type="spellEnd"/>
      <w:r w:rsidRPr="008B3AF8">
        <w:rPr>
          <w:sz w:val="28"/>
          <w:szCs w:val="28"/>
        </w:rPr>
        <w:t xml:space="preserve"> </w:t>
      </w:r>
      <w:proofErr w:type="spellStart"/>
      <w:r w:rsidRPr="008B3AF8">
        <w:rPr>
          <w:sz w:val="28"/>
          <w:szCs w:val="28"/>
        </w:rPr>
        <w:t>possidendi</w:t>
      </w:r>
      <w:proofErr w:type="spellEnd"/>
      <w:r w:rsidRPr="008B3AF8">
        <w:rPr>
          <w:sz w:val="28"/>
          <w:szCs w:val="28"/>
        </w:rPr>
        <w:t xml:space="preserve"> (права владеть), признаются незаконными владельцами. Незаконное владение в свою очередь может быть двух видов: незаконное добросовестное и незаконное недобросовестное владение.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Добросовестным владение в римском праве признается в тех случаях, когда владелец не знает и не должен знать, что он не имеет права владеть вещью (например, лицо, приобретшее вещь от </w:t>
      </w:r>
      <w:proofErr w:type="spellStart"/>
      <w:r w:rsidRPr="008B3AF8">
        <w:rPr>
          <w:sz w:val="28"/>
          <w:szCs w:val="28"/>
        </w:rPr>
        <w:t>несобственника</w:t>
      </w:r>
      <w:proofErr w:type="spellEnd"/>
      <w:r w:rsidRPr="008B3AF8">
        <w:rPr>
          <w:sz w:val="28"/>
          <w:szCs w:val="28"/>
        </w:rPr>
        <w:t>, выдавшего себя за собственника). Примером недобросовестного владения может служить владение вора, который знает, что вещь не его, и, тем не менее, ведет себя так, как будто вещь принадлежит ему.</w:t>
      </w:r>
    </w:p>
    <w:p w:rsid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>Различие добросовестного и недобросовестного владения имело значение в ряде отношений. Так, только добросовестный владелец мог приобрести по давности право собственности. В тех случаях, когда собственник предъявлял иск об изъятии его вещи от фактического владельца, недобросовестный владелец вещи строже отвечал за сохранность вещи, за плоды от вещи и т. д., чем добросовестный владелец, и пр.</w:t>
      </w:r>
    </w:p>
    <w:p w:rsidR="007F6937" w:rsidRPr="007F6937" w:rsidRDefault="007F6937" w:rsidP="008B3AF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7F6937">
        <w:rPr>
          <w:b/>
          <w:sz w:val="28"/>
          <w:szCs w:val="28"/>
        </w:rPr>
        <w:t xml:space="preserve">Задача </w:t>
      </w:r>
      <w:r w:rsidR="002E1E71">
        <w:rPr>
          <w:b/>
          <w:sz w:val="28"/>
          <w:szCs w:val="28"/>
        </w:rPr>
        <w:t>3</w:t>
      </w:r>
      <w:r w:rsidRPr="007F6937">
        <w:rPr>
          <w:b/>
          <w:sz w:val="28"/>
          <w:szCs w:val="28"/>
        </w:rPr>
        <w:t>.</w:t>
      </w:r>
    </w:p>
    <w:p w:rsid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Марк Туллий, пользовавшийс</w:t>
      </w:r>
      <w:r>
        <w:rPr>
          <w:sz w:val="28"/>
          <w:szCs w:val="28"/>
        </w:rPr>
        <w:t xml:space="preserve">я на правах узуфрукта садом Гая </w:t>
      </w:r>
      <w:proofErr w:type="spellStart"/>
      <w:r w:rsidRPr="007F6937">
        <w:rPr>
          <w:sz w:val="28"/>
          <w:szCs w:val="28"/>
        </w:rPr>
        <w:t>Семпрония</w:t>
      </w:r>
      <w:proofErr w:type="spellEnd"/>
      <w:r w:rsidRPr="007F6937">
        <w:rPr>
          <w:sz w:val="28"/>
          <w:szCs w:val="28"/>
        </w:rPr>
        <w:t xml:space="preserve">, решил продать урожай. </w:t>
      </w:r>
      <w:proofErr w:type="spellStart"/>
      <w:r w:rsidRPr="007F6937">
        <w:rPr>
          <w:sz w:val="28"/>
          <w:szCs w:val="28"/>
        </w:rPr>
        <w:t>Семпроний</w:t>
      </w:r>
      <w:proofErr w:type="spellEnd"/>
      <w:r w:rsidRPr="007F6937">
        <w:rPr>
          <w:sz w:val="28"/>
          <w:szCs w:val="28"/>
        </w:rPr>
        <w:t>, узнав об этом, потребовал</w:t>
      </w:r>
      <w:r>
        <w:rPr>
          <w:sz w:val="28"/>
          <w:szCs w:val="28"/>
        </w:rPr>
        <w:t xml:space="preserve"> </w:t>
      </w:r>
      <w:r w:rsidRPr="007F6937">
        <w:rPr>
          <w:sz w:val="28"/>
          <w:szCs w:val="28"/>
        </w:rPr>
        <w:t xml:space="preserve">передачи урожая ему. </w:t>
      </w:r>
      <w:bookmarkStart w:id="0" w:name="_GoBack"/>
      <w:bookmarkEnd w:id="0"/>
      <w:r w:rsidRPr="007F6937">
        <w:rPr>
          <w:sz w:val="28"/>
          <w:szCs w:val="28"/>
        </w:rPr>
        <w:t>Марк Туллий отказался. Какое решение должно быть</w:t>
      </w:r>
      <w:r>
        <w:rPr>
          <w:sz w:val="28"/>
          <w:szCs w:val="28"/>
        </w:rPr>
        <w:t xml:space="preserve"> </w:t>
      </w:r>
      <w:r w:rsidRPr="007F6937">
        <w:rPr>
          <w:sz w:val="28"/>
          <w:szCs w:val="28"/>
        </w:rPr>
        <w:t>вынесено судом?</w:t>
      </w:r>
    </w:p>
    <w:p w:rsid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</w:t>
      </w:r>
    </w:p>
    <w:p w:rsidR="007F6937" w:rsidRP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Ответ на поставленный вопрос будет выполнен в соответствии с Дигестами Юстиниана.</w:t>
      </w:r>
    </w:p>
    <w:p w:rsidR="007F6937" w:rsidRP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К числу личных сервитутов относился узуфрукт, который определяется как право пользования чужой вещью и получения от нее плодов с сохранением в цело</w:t>
      </w:r>
      <w:r>
        <w:rPr>
          <w:sz w:val="28"/>
          <w:szCs w:val="28"/>
        </w:rPr>
        <w:t>сти субстанции (сущности) вещи.</w:t>
      </w:r>
    </w:p>
    <w:p w:rsidR="007F6937" w:rsidRP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Сущность института узуфрукта состоит в том, что одному лицу (</w:t>
      </w:r>
      <w:proofErr w:type="spellStart"/>
      <w:r w:rsidRPr="007F6937">
        <w:rPr>
          <w:sz w:val="28"/>
          <w:szCs w:val="28"/>
        </w:rPr>
        <w:t>узуфруктарию</w:t>
      </w:r>
      <w:proofErr w:type="spellEnd"/>
      <w:r w:rsidRPr="007F6937">
        <w:rPr>
          <w:sz w:val="28"/>
          <w:szCs w:val="28"/>
        </w:rPr>
        <w:t xml:space="preserve">) принадлежат отдельные – связанные с потребительской стоимостью вещи полномочия собственника, тогда как титул и право распоряжения остаются у ее собственника. “Право собственности при этом не пребывает в “подвешенном состоянии”, а субъективная юридическая ситуация </w:t>
      </w:r>
      <w:proofErr w:type="spellStart"/>
      <w:r w:rsidRPr="007F6937">
        <w:rPr>
          <w:sz w:val="28"/>
          <w:szCs w:val="28"/>
        </w:rPr>
        <w:t>dominus</w:t>
      </w:r>
      <w:proofErr w:type="spellEnd"/>
      <w:r w:rsidRPr="007F6937">
        <w:rPr>
          <w:sz w:val="28"/>
          <w:szCs w:val="28"/>
        </w:rPr>
        <w:t xml:space="preserve"> </w:t>
      </w:r>
      <w:proofErr w:type="spellStart"/>
      <w:r w:rsidRPr="007F6937">
        <w:rPr>
          <w:sz w:val="28"/>
          <w:szCs w:val="28"/>
        </w:rPr>
        <w:t>proprietas</w:t>
      </w:r>
      <w:proofErr w:type="spellEnd"/>
      <w:r w:rsidRPr="007F6937">
        <w:rPr>
          <w:sz w:val="28"/>
          <w:szCs w:val="28"/>
        </w:rPr>
        <w:t xml:space="preserve"> не сводится к правомерному ожиданию восстановления вещи. Например, приобретения, сделанные рабом, обремененным узуфруктом обращаются в пользу собственника за исключением того случая, когда они сде</w:t>
      </w:r>
      <w:r>
        <w:rPr>
          <w:sz w:val="28"/>
          <w:szCs w:val="28"/>
        </w:rPr>
        <w:t xml:space="preserve">ланы на средства </w:t>
      </w:r>
      <w:proofErr w:type="spellStart"/>
      <w:r>
        <w:rPr>
          <w:sz w:val="28"/>
          <w:szCs w:val="28"/>
        </w:rPr>
        <w:t>узуфруктария</w:t>
      </w:r>
      <w:proofErr w:type="spellEnd"/>
      <w:r>
        <w:rPr>
          <w:sz w:val="28"/>
          <w:szCs w:val="28"/>
        </w:rPr>
        <w:t>”.</w:t>
      </w:r>
    </w:p>
    <w:p w:rsidR="007F6937" w:rsidRPr="007F6937" w:rsidRDefault="007F6937" w:rsidP="007F693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 xml:space="preserve">Узуфрукт является правом пользования и извлечения плодов из чужих вещей при сохранении в неприкосновенности их хозяйственного назначения. Имеющий это право должен был пользоваться вещью, как подобает хорошему хозяину - </w:t>
      </w:r>
      <w:proofErr w:type="spellStart"/>
      <w:r w:rsidRPr="007F6937">
        <w:rPr>
          <w:sz w:val="28"/>
          <w:szCs w:val="28"/>
        </w:rPr>
        <w:t>doni</w:t>
      </w:r>
      <w:proofErr w:type="spellEnd"/>
      <w:r w:rsidRPr="007F6937">
        <w:rPr>
          <w:sz w:val="28"/>
          <w:szCs w:val="28"/>
        </w:rPr>
        <w:t xml:space="preserve"> </w:t>
      </w:r>
      <w:proofErr w:type="spellStart"/>
      <w:r w:rsidRPr="007F6937">
        <w:rPr>
          <w:sz w:val="28"/>
          <w:szCs w:val="28"/>
        </w:rPr>
        <w:t>viri</w:t>
      </w:r>
      <w:proofErr w:type="spellEnd"/>
      <w:r w:rsidRPr="007F6937">
        <w:rPr>
          <w:sz w:val="28"/>
          <w:szCs w:val="28"/>
        </w:rPr>
        <w:t xml:space="preserve"> </w:t>
      </w:r>
      <w:proofErr w:type="spellStart"/>
      <w:r w:rsidRPr="007F6937">
        <w:rPr>
          <w:sz w:val="28"/>
          <w:szCs w:val="28"/>
        </w:rPr>
        <w:t>arbitratu</w:t>
      </w:r>
      <w:proofErr w:type="spellEnd"/>
      <w:r w:rsidRPr="007F6937">
        <w:rPr>
          <w:sz w:val="28"/>
          <w:szCs w:val="28"/>
        </w:rPr>
        <w:t xml:space="preserve"> - и соблюдать все правила пользования (D. 7. 1. 13. 4. сл.). Пользователь становился собственником естественных плодов с момента сбора их - </w:t>
      </w:r>
      <w:proofErr w:type="spellStart"/>
      <w:r w:rsidRPr="007F6937">
        <w:rPr>
          <w:sz w:val="28"/>
          <w:szCs w:val="28"/>
        </w:rPr>
        <w:t>регсер-</w:t>
      </w:r>
      <w:proofErr w:type="gramStart"/>
      <w:r w:rsidRPr="007F6937">
        <w:rPr>
          <w:sz w:val="28"/>
          <w:szCs w:val="28"/>
        </w:rPr>
        <w:t>tio</w:t>
      </w:r>
      <w:proofErr w:type="spellEnd"/>
      <w:proofErr w:type="gramEnd"/>
      <w:r w:rsidRPr="007F6937">
        <w:rPr>
          <w:sz w:val="28"/>
          <w:szCs w:val="28"/>
        </w:rPr>
        <w:t>. Пока действовал узуфрукт, собственник не имел права на доходы от вещи, и его собственность</w:t>
      </w:r>
      <w:r>
        <w:rPr>
          <w:sz w:val="28"/>
          <w:szCs w:val="28"/>
        </w:rPr>
        <w:t xml:space="preserve"> была голой - </w:t>
      </w:r>
      <w:proofErr w:type="spellStart"/>
      <w:r>
        <w:rPr>
          <w:sz w:val="28"/>
          <w:szCs w:val="28"/>
        </w:rPr>
        <w:t>nuda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proprietas</w:t>
      </w:r>
      <w:proofErr w:type="spellEnd"/>
      <w:r>
        <w:rPr>
          <w:sz w:val="28"/>
          <w:szCs w:val="28"/>
        </w:rPr>
        <w:t>.</w:t>
      </w:r>
    </w:p>
    <w:p w:rsidR="008B3AF8" w:rsidRDefault="007F6937" w:rsidP="002E1E7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6937">
        <w:rPr>
          <w:sz w:val="28"/>
          <w:szCs w:val="28"/>
        </w:rPr>
        <w:t>Следовательно, отказ Марка Туллия правомерен.</w:t>
      </w:r>
    </w:p>
    <w:p w:rsid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B3AF8">
        <w:rPr>
          <w:b/>
          <w:sz w:val="28"/>
          <w:szCs w:val="28"/>
        </w:rPr>
        <w:t xml:space="preserve">Задача </w:t>
      </w:r>
      <w:r w:rsidR="002E1E71">
        <w:rPr>
          <w:b/>
          <w:sz w:val="28"/>
          <w:szCs w:val="28"/>
        </w:rPr>
        <w:t>4</w:t>
      </w:r>
      <w:r w:rsidR="007F6937">
        <w:rPr>
          <w:b/>
          <w:sz w:val="28"/>
          <w:szCs w:val="28"/>
        </w:rPr>
        <w:t>.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Тит Лукреций, собственник оливковой плантации, имел </w:t>
      </w:r>
      <w:proofErr w:type="spellStart"/>
      <w:r w:rsidRPr="008B3AF8">
        <w:rPr>
          <w:sz w:val="28"/>
          <w:szCs w:val="28"/>
        </w:rPr>
        <w:t>сервитутное</w:t>
      </w:r>
      <w:proofErr w:type="spellEnd"/>
      <w:r w:rsidRPr="008B3AF8">
        <w:rPr>
          <w:sz w:val="28"/>
          <w:szCs w:val="28"/>
        </w:rPr>
        <w:t xml:space="preserve"> право пасти  скот на участке соседа Гая  </w:t>
      </w:r>
      <w:proofErr w:type="spellStart"/>
      <w:r w:rsidRPr="008B3AF8">
        <w:rPr>
          <w:sz w:val="28"/>
          <w:szCs w:val="28"/>
        </w:rPr>
        <w:t>Петрония</w:t>
      </w:r>
      <w:proofErr w:type="spellEnd"/>
      <w:r w:rsidRPr="008B3AF8">
        <w:rPr>
          <w:sz w:val="28"/>
          <w:szCs w:val="28"/>
        </w:rPr>
        <w:t xml:space="preserve">. Затем, решив, что земледелие  не выгодно, он занялся скотоводством, купив с этой целью </w:t>
      </w:r>
      <w:r w:rsidRPr="008B3AF8">
        <w:rPr>
          <w:sz w:val="28"/>
          <w:szCs w:val="28"/>
        </w:rPr>
        <w:lastRenderedPageBreak/>
        <w:t>поблизости участок земли, а оливковую плантацию прода</w:t>
      </w:r>
      <w:r>
        <w:rPr>
          <w:sz w:val="28"/>
          <w:szCs w:val="28"/>
        </w:rPr>
        <w:t>л Марку Марию.</w:t>
      </w:r>
      <w:r w:rsidRPr="008B3AF8">
        <w:rPr>
          <w:sz w:val="28"/>
          <w:szCs w:val="28"/>
        </w:rPr>
        <w:t xml:space="preserve"> Сохранился  ли сервитут за Титом Лукрецием?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3AF8">
        <w:rPr>
          <w:sz w:val="28"/>
          <w:szCs w:val="28"/>
        </w:rPr>
        <w:t xml:space="preserve">Удовлетворение таких потребностей, как выход и выезд на публичную дорогу, выпас скота, получение воды и тому подобное, необходимо было обеспечить надежным и прочным способом, независимо от изменения собственника соседней земли. Для этой цели была введена такая категория прав, как сервитуты  (от слова </w:t>
      </w:r>
      <w:proofErr w:type="spellStart"/>
      <w:r w:rsidRPr="008B3AF8">
        <w:rPr>
          <w:sz w:val="28"/>
          <w:szCs w:val="28"/>
        </w:rPr>
        <w:t>servire</w:t>
      </w:r>
      <w:proofErr w:type="spellEnd"/>
      <w:r w:rsidRPr="008B3AF8">
        <w:rPr>
          <w:sz w:val="28"/>
          <w:szCs w:val="28"/>
        </w:rPr>
        <w:t xml:space="preserve"> – служить; один земельный участок в этом случае служит потребностям другого участка). Прочность удовлетворения потребности посредством такой правовой формы состояла в вещном характере  </w:t>
      </w:r>
      <w:proofErr w:type="spellStart"/>
      <w:r w:rsidRPr="008B3AF8">
        <w:rPr>
          <w:sz w:val="28"/>
          <w:szCs w:val="28"/>
        </w:rPr>
        <w:t>сервитутного</w:t>
      </w:r>
      <w:proofErr w:type="spellEnd"/>
      <w:r w:rsidRPr="008B3AF8">
        <w:rPr>
          <w:sz w:val="28"/>
          <w:szCs w:val="28"/>
        </w:rPr>
        <w:t xml:space="preserve"> права: предметом </w:t>
      </w:r>
      <w:proofErr w:type="spellStart"/>
      <w:r w:rsidRPr="008B3AF8">
        <w:rPr>
          <w:sz w:val="28"/>
          <w:szCs w:val="28"/>
        </w:rPr>
        <w:t>сервитутного</w:t>
      </w:r>
      <w:proofErr w:type="spellEnd"/>
      <w:r w:rsidRPr="008B3AF8">
        <w:rPr>
          <w:sz w:val="28"/>
          <w:szCs w:val="28"/>
        </w:rPr>
        <w:t xml:space="preserve"> права являлся сам земельный участок, а  не действие определенного лица, обязавшегося допускать пользование его земельным участком со стороны соседа. Поэтому субъект </w:t>
      </w:r>
      <w:proofErr w:type="spellStart"/>
      <w:r w:rsidRPr="008B3AF8">
        <w:rPr>
          <w:sz w:val="28"/>
          <w:szCs w:val="28"/>
        </w:rPr>
        <w:t>сервитутного</w:t>
      </w:r>
      <w:proofErr w:type="spellEnd"/>
      <w:r w:rsidRPr="008B3AF8">
        <w:rPr>
          <w:sz w:val="28"/>
          <w:szCs w:val="28"/>
        </w:rPr>
        <w:t xml:space="preserve"> права сохранял свое право пользования соседним участком независимо от того, остается ли его собственником тот, кто установил на свою землю сервитут в пользу соседа, или же произошла смена собственника. Сервитут являлся обременением самой земли и вместе с ней п</w:t>
      </w:r>
      <w:r>
        <w:rPr>
          <w:sz w:val="28"/>
          <w:szCs w:val="28"/>
        </w:rPr>
        <w:t>ереходил к новому собственнику.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     Таким образом, можно определить сервитут как вещное право пользования чужой </w:t>
      </w:r>
      <w:r>
        <w:rPr>
          <w:sz w:val="28"/>
          <w:szCs w:val="28"/>
        </w:rPr>
        <w:t>вещью в том или ином отношении.</w:t>
      </w:r>
    </w:p>
    <w:p w:rsid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     Позднее произошло  деление сервитутов на две категории: так называемые </w:t>
      </w:r>
      <w:proofErr w:type="spellStart"/>
      <w:r w:rsidRPr="008B3AF8">
        <w:rPr>
          <w:sz w:val="28"/>
          <w:szCs w:val="28"/>
        </w:rPr>
        <w:t>предиальные</w:t>
      </w:r>
      <w:proofErr w:type="spellEnd"/>
      <w:r w:rsidRPr="008B3AF8">
        <w:rPr>
          <w:sz w:val="28"/>
          <w:szCs w:val="28"/>
        </w:rPr>
        <w:t xml:space="preserve">   (от слова </w:t>
      </w:r>
      <w:proofErr w:type="spellStart"/>
      <w:r w:rsidRPr="008B3AF8">
        <w:rPr>
          <w:sz w:val="28"/>
          <w:szCs w:val="28"/>
        </w:rPr>
        <w:t>praedium</w:t>
      </w:r>
      <w:proofErr w:type="spellEnd"/>
      <w:r w:rsidRPr="008B3AF8">
        <w:rPr>
          <w:sz w:val="28"/>
          <w:szCs w:val="28"/>
        </w:rPr>
        <w:t xml:space="preserve"> – имение), или земельные, и личные. Это различие проводилось по субъекту права: 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3AF8">
        <w:rPr>
          <w:sz w:val="28"/>
          <w:szCs w:val="28"/>
        </w:rPr>
        <w:t xml:space="preserve">личный сервитут принадлежал </w:t>
      </w:r>
      <w:r>
        <w:rPr>
          <w:sz w:val="28"/>
          <w:szCs w:val="28"/>
        </w:rPr>
        <w:t>определенному лицу персонально;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B3AF8">
        <w:rPr>
          <w:sz w:val="28"/>
          <w:szCs w:val="28"/>
        </w:rPr>
        <w:t xml:space="preserve"> </w:t>
      </w:r>
      <w:proofErr w:type="spellStart"/>
      <w:r w:rsidRPr="008B3AF8">
        <w:rPr>
          <w:sz w:val="28"/>
          <w:szCs w:val="28"/>
        </w:rPr>
        <w:t>предиальный</w:t>
      </w:r>
      <w:proofErr w:type="spellEnd"/>
      <w:r w:rsidRPr="008B3AF8">
        <w:rPr>
          <w:sz w:val="28"/>
          <w:szCs w:val="28"/>
        </w:rPr>
        <w:t xml:space="preserve"> сервитут  принадлежал лицу как со</w:t>
      </w:r>
      <w:r>
        <w:rPr>
          <w:sz w:val="28"/>
          <w:szCs w:val="28"/>
        </w:rPr>
        <w:t>бственнику  земельного участка.</w:t>
      </w:r>
    </w:p>
    <w:p w:rsidR="008B3AF8" w:rsidRPr="008B3AF8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     По условию задачи Тит Лукреций не имел личный сервитут, а </w:t>
      </w:r>
      <w:proofErr w:type="gramStart"/>
      <w:r w:rsidRPr="008B3AF8">
        <w:rPr>
          <w:sz w:val="28"/>
          <w:szCs w:val="28"/>
        </w:rPr>
        <w:t xml:space="preserve">значит </w:t>
      </w:r>
      <w:proofErr w:type="spellStart"/>
      <w:r w:rsidRPr="008B3AF8">
        <w:rPr>
          <w:sz w:val="28"/>
          <w:szCs w:val="28"/>
        </w:rPr>
        <w:t>предиальный</w:t>
      </w:r>
      <w:proofErr w:type="spellEnd"/>
      <w:r w:rsidRPr="008B3AF8">
        <w:rPr>
          <w:sz w:val="28"/>
          <w:szCs w:val="28"/>
        </w:rPr>
        <w:t xml:space="preserve"> сервитут принадлежал</w:t>
      </w:r>
      <w:proofErr w:type="gramEnd"/>
      <w:r w:rsidRPr="008B3AF8">
        <w:rPr>
          <w:sz w:val="28"/>
          <w:szCs w:val="28"/>
        </w:rPr>
        <w:t xml:space="preserve"> ему не персонально, а как собственнику господствующего участка. В этом случае смена собственника </w:t>
      </w:r>
      <w:r w:rsidRPr="008B3AF8">
        <w:rPr>
          <w:sz w:val="28"/>
          <w:szCs w:val="28"/>
        </w:rPr>
        <w:lastRenderedPageBreak/>
        <w:t>господствующего участка автоматически вызывало и смену с</w:t>
      </w:r>
      <w:r>
        <w:rPr>
          <w:sz w:val="28"/>
          <w:szCs w:val="28"/>
        </w:rPr>
        <w:t xml:space="preserve">убъекта </w:t>
      </w:r>
      <w:proofErr w:type="spellStart"/>
      <w:r>
        <w:rPr>
          <w:sz w:val="28"/>
          <w:szCs w:val="28"/>
        </w:rPr>
        <w:t>предиального</w:t>
      </w:r>
      <w:proofErr w:type="spellEnd"/>
      <w:r>
        <w:rPr>
          <w:sz w:val="28"/>
          <w:szCs w:val="28"/>
        </w:rPr>
        <w:t xml:space="preserve"> сервитута.</w:t>
      </w:r>
    </w:p>
    <w:p w:rsidR="008B3AF8" w:rsidRPr="00BB4CCC" w:rsidRDefault="008B3AF8" w:rsidP="008B3AF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3AF8">
        <w:rPr>
          <w:sz w:val="28"/>
          <w:szCs w:val="28"/>
        </w:rPr>
        <w:t xml:space="preserve">     Тит Лукреций  – собственник оливковой плантации  приобрел </w:t>
      </w:r>
      <w:proofErr w:type="spellStart"/>
      <w:r w:rsidRPr="008B3AF8">
        <w:rPr>
          <w:sz w:val="28"/>
          <w:szCs w:val="28"/>
        </w:rPr>
        <w:t>сервитутное</w:t>
      </w:r>
      <w:proofErr w:type="spellEnd"/>
      <w:r w:rsidRPr="008B3AF8">
        <w:rPr>
          <w:sz w:val="28"/>
          <w:szCs w:val="28"/>
        </w:rPr>
        <w:t xml:space="preserve"> право пасти  скот на участке соседа. После  этого он продал и передал оливковую плантацию Марку Марию. Тем самым Тит Лукреций утратил </w:t>
      </w:r>
      <w:proofErr w:type="spellStart"/>
      <w:r w:rsidRPr="008B3AF8">
        <w:rPr>
          <w:sz w:val="28"/>
          <w:szCs w:val="28"/>
        </w:rPr>
        <w:t>сервитутное</w:t>
      </w:r>
      <w:proofErr w:type="spellEnd"/>
      <w:r w:rsidRPr="008B3AF8">
        <w:rPr>
          <w:sz w:val="28"/>
          <w:szCs w:val="28"/>
        </w:rPr>
        <w:t xml:space="preserve"> право, а Марк Марио его получил.</w:t>
      </w:r>
    </w:p>
    <w:sectPr w:rsidR="008B3AF8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19"/>
    <w:rsid w:val="000D2FB3"/>
    <w:rsid w:val="00171AB4"/>
    <w:rsid w:val="001772DC"/>
    <w:rsid w:val="00187FA0"/>
    <w:rsid w:val="00247793"/>
    <w:rsid w:val="002E1E71"/>
    <w:rsid w:val="00405A3C"/>
    <w:rsid w:val="005138BC"/>
    <w:rsid w:val="00615530"/>
    <w:rsid w:val="006652C7"/>
    <w:rsid w:val="00687E4C"/>
    <w:rsid w:val="006D0D75"/>
    <w:rsid w:val="007E07F2"/>
    <w:rsid w:val="007E4699"/>
    <w:rsid w:val="007F6937"/>
    <w:rsid w:val="00822426"/>
    <w:rsid w:val="008B3AF8"/>
    <w:rsid w:val="009414CB"/>
    <w:rsid w:val="009B6097"/>
    <w:rsid w:val="00B324FC"/>
    <w:rsid w:val="00BB4CCC"/>
    <w:rsid w:val="00CA5DF5"/>
    <w:rsid w:val="00D00AFB"/>
    <w:rsid w:val="00D13FD7"/>
    <w:rsid w:val="00D50919"/>
    <w:rsid w:val="00D557ED"/>
    <w:rsid w:val="00D91C9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3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Точка роста</cp:lastModifiedBy>
  <cp:revision>5</cp:revision>
  <cp:lastPrinted>2019-03-14T09:57:00Z</cp:lastPrinted>
  <dcterms:created xsi:type="dcterms:W3CDTF">2021-09-02T06:05:00Z</dcterms:created>
  <dcterms:modified xsi:type="dcterms:W3CDTF">2021-11-29T18:50:00Z</dcterms:modified>
</cp:coreProperties>
</file>